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60" w:rsidRPr="00CE5460" w:rsidRDefault="00CE5460">
      <w:pPr>
        <w:rPr>
          <w:b/>
          <w:sz w:val="28"/>
          <w:szCs w:val="28"/>
        </w:rPr>
      </w:pPr>
      <w:bookmarkStart w:id="0" w:name="_GoBack"/>
      <w:bookmarkEnd w:id="0"/>
      <w:r w:rsidRPr="00CE5460">
        <w:rPr>
          <w:b/>
          <w:sz w:val="28"/>
          <w:szCs w:val="28"/>
        </w:rPr>
        <w:t>Document 1:</w:t>
      </w:r>
      <w:r w:rsidR="005C241B">
        <w:rPr>
          <w:b/>
          <w:sz w:val="28"/>
          <w:szCs w:val="28"/>
        </w:rPr>
        <w:t xml:space="preserve"> (1915)</w:t>
      </w:r>
    </w:p>
    <w:p w:rsidR="00CE5460" w:rsidRDefault="00CE5460"/>
    <w:p w:rsidR="00CE5460" w:rsidRPr="005C241B" w:rsidRDefault="00CE5460" w:rsidP="005C241B">
      <w:pPr>
        <w:pStyle w:val="Heading6"/>
        <w:jc w:val="center"/>
        <w:rPr>
          <w:rFonts w:ascii="Garamond" w:hAnsi="Garamond"/>
        </w:rPr>
      </w:pPr>
      <w:r w:rsidRPr="00CE5460">
        <w:t xml:space="preserve">Woodrow Wilson:  </w:t>
      </w:r>
      <w:smartTag w:uri="urn:schemas-microsoft-com:office:smarttags" w:element="country-region">
        <w:r w:rsidRPr="00CE5460">
          <w:t>U.S.</w:t>
        </w:r>
      </w:smartTag>
      <w:r w:rsidRPr="00CE5460">
        <w:t xml:space="preserve"> 'Strict Accountability' Warning to </w:t>
      </w:r>
      <w:smartTag w:uri="urn:schemas-microsoft-com:office:smarttags" w:element="country-region">
        <w:smartTag w:uri="urn:schemas-microsoft-com:office:smarttags" w:element="place">
          <w:r w:rsidRPr="00CE5460">
            <w:t>Germany</w:t>
          </w:r>
        </w:smartTag>
      </w:smartTag>
      <w:r w:rsidRPr="00CE5460">
        <w:t xml:space="preserve"> (1915)</w:t>
      </w:r>
    </w:p>
    <w:p w:rsidR="00CE5460" w:rsidRPr="00CE5460" w:rsidRDefault="00CE5460" w:rsidP="00CE5460">
      <w:pPr>
        <w:pStyle w:val="NormalWeb"/>
        <w:rPr>
          <w:rFonts w:ascii="Garamond" w:hAnsi="Garamond"/>
        </w:rPr>
      </w:pPr>
      <w:r w:rsidRPr="00CE5460">
        <w:rPr>
          <w:rFonts w:ascii="Garamond" w:hAnsi="Garamond"/>
        </w:rPr>
        <w:t>“If the commanders of German vessels of war should act upon the presumption that the flag of the United States was not being used in good faith and should destroy on the high seas an American vessel or the lives of American citizens, it would be difficult for the Government of the United States to view the act in any other light than as an indefensible violation of neutral rights, which it would be very hard, indeed, to reconcile with the friendly relations now happily subsisting between the two governments.</w:t>
      </w:r>
    </w:p>
    <w:p w:rsidR="00CE5460" w:rsidRPr="00CE5460" w:rsidRDefault="00CE5460" w:rsidP="00CE5460">
      <w:pPr>
        <w:pStyle w:val="NormalWeb"/>
        <w:rPr>
          <w:rFonts w:ascii="Garamond" w:hAnsi="Garamond"/>
        </w:rPr>
      </w:pPr>
      <w:r w:rsidRPr="00CE5460">
        <w:rPr>
          <w:rFonts w:ascii="Garamond" w:hAnsi="Garamond"/>
        </w:rPr>
        <w:t>If such a deplorable situation should arise, the Imperial German Government can readily appreciate that the Government of the United States would be constrained to hold the Imperial Government of Germany to a strict accountability for such acts of their naval authorities, and to take any steps it might be necessary to take to safeguard American lives and property and to secure to American citizens the full enjoyment of their acknowledged rights on the high seas. . . “</w:t>
      </w:r>
    </w:p>
    <w:p w:rsidR="00CE5460" w:rsidRPr="00CE5460" w:rsidRDefault="00CE5460" w:rsidP="00CE5460">
      <w:pPr>
        <w:pStyle w:val="NormalWeb"/>
        <w:rPr>
          <w:rFonts w:ascii="Garamond" w:hAnsi="Garamond"/>
        </w:rPr>
      </w:pPr>
    </w:p>
    <w:p w:rsidR="00CE5460" w:rsidRPr="00CE5460" w:rsidRDefault="00CE5460" w:rsidP="00CE5460">
      <w:pPr>
        <w:pStyle w:val="NormalWeb"/>
        <w:numPr>
          <w:ilvl w:val="0"/>
          <w:numId w:val="1"/>
        </w:numPr>
        <w:rPr>
          <w:rFonts w:ascii="Garamond" w:hAnsi="Garamond"/>
        </w:rPr>
      </w:pPr>
      <w:r w:rsidRPr="00CE5460">
        <w:rPr>
          <w:rFonts w:ascii="Garamond" w:hAnsi="Garamond"/>
        </w:rPr>
        <w:t xml:space="preserve">What does the U.S. Government identify as a violation of neutral rights in its warning to </w:t>
      </w:r>
      <w:smartTag w:uri="urn:schemas-microsoft-com:office:smarttags" w:element="country-region">
        <w:smartTag w:uri="urn:schemas-microsoft-com:office:smarttags" w:element="place">
          <w:r w:rsidRPr="00CE5460">
            <w:rPr>
              <w:rFonts w:ascii="Garamond" w:hAnsi="Garamond"/>
            </w:rPr>
            <w:t>Germany</w:t>
          </w:r>
        </w:smartTag>
      </w:smartTag>
      <w:r w:rsidRPr="00CE5460">
        <w:rPr>
          <w:rFonts w:ascii="Garamond" w:hAnsi="Garamond"/>
        </w:rPr>
        <w:t>?</w:t>
      </w:r>
    </w:p>
    <w:p w:rsidR="00CE5460" w:rsidRPr="00CE5460" w:rsidRDefault="00CE5460" w:rsidP="00CE5460">
      <w:pPr>
        <w:pStyle w:val="NormalWeb"/>
        <w:rPr>
          <w:rFonts w:ascii="Garamond" w:hAnsi="Garamond"/>
        </w:rPr>
      </w:pPr>
    </w:p>
    <w:p w:rsidR="00CE5460" w:rsidRPr="00CE5460" w:rsidRDefault="00CE5460" w:rsidP="00CE5460">
      <w:pPr>
        <w:pStyle w:val="NormalWeb"/>
        <w:numPr>
          <w:ilvl w:val="0"/>
          <w:numId w:val="1"/>
        </w:numPr>
        <w:rPr>
          <w:rFonts w:ascii="Garamond" w:hAnsi="Garamond"/>
        </w:rPr>
      </w:pPr>
      <w:r w:rsidRPr="00CE5460">
        <w:rPr>
          <w:rFonts w:ascii="Garamond" w:hAnsi="Garamond"/>
        </w:rPr>
        <w:t xml:space="preserve">According to President Wilson’s warning, what is the U.S. Government going to </w:t>
      </w:r>
      <w:smartTag w:uri="urn:schemas-microsoft-com:office:smarttags" w:element="country-region">
        <w:smartTag w:uri="urn:schemas-microsoft-com:office:smarttags" w:element="place">
          <w:r w:rsidRPr="00CE5460">
            <w:rPr>
              <w:rFonts w:ascii="Garamond" w:hAnsi="Garamond"/>
            </w:rPr>
            <w:t>Germany</w:t>
          </w:r>
        </w:smartTag>
      </w:smartTag>
      <w:r w:rsidRPr="00CE5460">
        <w:rPr>
          <w:rFonts w:ascii="Garamond" w:hAnsi="Garamond"/>
        </w:rPr>
        <w:t xml:space="preserve"> accountable for?</w:t>
      </w:r>
    </w:p>
    <w:p w:rsidR="00CE5460" w:rsidRPr="00CE5460" w:rsidRDefault="00CE5460" w:rsidP="00CE5460">
      <w:pPr>
        <w:pStyle w:val="NormalWeb"/>
        <w:rPr>
          <w:rFonts w:ascii="Garamond" w:hAnsi="Garamond"/>
        </w:rPr>
      </w:pPr>
    </w:p>
    <w:p w:rsidR="00CE5460" w:rsidRPr="00CE5460" w:rsidRDefault="00CE5460" w:rsidP="00CE5460">
      <w:pPr>
        <w:pStyle w:val="NormalWeb"/>
        <w:rPr>
          <w:rFonts w:ascii="Garamond" w:hAnsi="Garamond"/>
        </w:rPr>
      </w:pPr>
    </w:p>
    <w:p w:rsidR="00CE5460" w:rsidRPr="00CE5460" w:rsidRDefault="00CE5460" w:rsidP="00CE5460">
      <w:pPr>
        <w:pStyle w:val="NormalWeb"/>
        <w:numPr>
          <w:ilvl w:val="0"/>
          <w:numId w:val="1"/>
        </w:numPr>
        <w:rPr>
          <w:rFonts w:ascii="Garamond" w:hAnsi="Garamond"/>
        </w:rPr>
      </w:pPr>
      <w:r w:rsidRPr="00CE5460">
        <w:rPr>
          <w:rFonts w:ascii="Garamond" w:hAnsi="Garamond"/>
        </w:rPr>
        <w:t xml:space="preserve">When President Wilson says the </w:t>
      </w:r>
      <w:smartTag w:uri="urn:schemas-microsoft-com:office:smarttags" w:element="country-region">
        <w:smartTag w:uri="urn:schemas-microsoft-com:office:smarttags" w:element="place">
          <w:r w:rsidRPr="00CE5460">
            <w:rPr>
              <w:rFonts w:ascii="Garamond" w:hAnsi="Garamond"/>
            </w:rPr>
            <w:t>U.S.</w:t>
          </w:r>
        </w:smartTag>
      </w:smartTag>
      <w:r w:rsidRPr="00CE5460">
        <w:rPr>
          <w:rFonts w:ascii="Garamond" w:hAnsi="Garamond"/>
        </w:rPr>
        <w:t xml:space="preserve"> will “take any steps it might be necessary to take to safeguard American lives and property,” what do you think he means?</w:t>
      </w:r>
    </w:p>
    <w:p w:rsidR="00CE5460" w:rsidRPr="00CE5460" w:rsidRDefault="00CE5460" w:rsidP="00CE5460">
      <w:pPr>
        <w:pStyle w:val="NormalWeb"/>
        <w:rPr>
          <w:rFonts w:ascii="Garamond" w:hAnsi="Garamond"/>
        </w:rPr>
      </w:pPr>
    </w:p>
    <w:p w:rsidR="00CE5460" w:rsidRPr="00CE5460" w:rsidRDefault="00CE5460" w:rsidP="00CE5460">
      <w:pPr>
        <w:pStyle w:val="NormalWeb"/>
        <w:rPr>
          <w:rFonts w:ascii="Garamond" w:hAnsi="Garamond"/>
        </w:rPr>
      </w:pPr>
    </w:p>
    <w:p w:rsidR="00CE5460" w:rsidRPr="00CE5460" w:rsidRDefault="00CE5460" w:rsidP="00CE5460">
      <w:pPr>
        <w:pStyle w:val="NormalWeb"/>
        <w:numPr>
          <w:ilvl w:val="0"/>
          <w:numId w:val="1"/>
        </w:numPr>
        <w:rPr>
          <w:rFonts w:ascii="Garamond" w:hAnsi="Garamond"/>
        </w:rPr>
      </w:pPr>
      <w:r w:rsidRPr="00CE5460">
        <w:rPr>
          <w:rFonts w:ascii="Garamond" w:hAnsi="Garamond"/>
        </w:rPr>
        <w:t xml:space="preserve">From this excerpt, what can you infer is that primary reason the </w:t>
      </w:r>
      <w:smartTag w:uri="urn:schemas-microsoft-com:office:smarttags" w:element="country-region">
        <w:r w:rsidRPr="00CE5460">
          <w:rPr>
            <w:rFonts w:ascii="Garamond" w:hAnsi="Garamond"/>
          </w:rPr>
          <w:t>United States</w:t>
        </w:r>
      </w:smartTag>
      <w:r w:rsidRPr="00CE5460">
        <w:rPr>
          <w:rFonts w:ascii="Garamond" w:hAnsi="Garamond"/>
        </w:rPr>
        <w:t xml:space="preserve"> would declare war on </w:t>
      </w:r>
      <w:smartTag w:uri="urn:schemas-microsoft-com:office:smarttags" w:element="country-region">
        <w:smartTag w:uri="urn:schemas-microsoft-com:office:smarttags" w:element="place">
          <w:r w:rsidRPr="00CE5460">
            <w:rPr>
              <w:rFonts w:ascii="Garamond" w:hAnsi="Garamond"/>
            </w:rPr>
            <w:t>Germany</w:t>
          </w:r>
        </w:smartTag>
      </w:smartTag>
      <w:r w:rsidRPr="00CE5460">
        <w:rPr>
          <w:rFonts w:ascii="Garamond" w:hAnsi="Garamond"/>
        </w:rPr>
        <w:t xml:space="preserve"> during WW1?</w:t>
      </w:r>
    </w:p>
    <w:p w:rsidR="00CE5460" w:rsidRPr="00CE5460" w:rsidRDefault="00CE5460" w:rsidP="00CE5460">
      <w:pPr>
        <w:pStyle w:val="NormalWeb"/>
        <w:rPr>
          <w:rFonts w:ascii="Garamond" w:hAnsi="Garamond"/>
        </w:rPr>
      </w:pPr>
    </w:p>
    <w:p w:rsidR="00CE5460" w:rsidRPr="005115E2" w:rsidRDefault="005115E2" w:rsidP="00CE5460">
      <w:pPr>
        <w:pStyle w:val="NormalWeb"/>
        <w:rPr>
          <w:rFonts w:ascii="Garamond" w:hAnsi="Garamond"/>
          <w:b/>
          <w:sz w:val="28"/>
          <w:szCs w:val="28"/>
        </w:rPr>
      </w:pPr>
      <w:r>
        <w:rPr>
          <w:rFonts w:ascii="Garamond" w:hAnsi="Garamond"/>
        </w:rPr>
        <w:br w:type="page"/>
      </w:r>
      <w:r w:rsidRPr="005115E2">
        <w:rPr>
          <w:rFonts w:ascii="Garamond" w:hAnsi="Garamond"/>
          <w:b/>
          <w:sz w:val="28"/>
          <w:szCs w:val="28"/>
        </w:rPr>
        <w:lastRenderedPageBreak/>
        <w:t>Document 2:</w:t>
      </w:r>
      <w:r w:rsidR="005C241B">
        <w:rPr>
          <w:rFonts w:ascii="Garamond" w:hAnsi="Garamond"/>
          <w:b/>
          <w:sz w:val="28"/>
          <w:szCs w:val="28"/>
        </w:rPr>
        <w:t xml:space="preserve"> (1917)</w:t>
      </w:r>
    </w:p>
    <w:p w:rsidR="00CE5460" w:rsidRDefault="009D0EFC" w:rsidP="00CE5460">
      <w:pPr>
        <w:pStyle w:val="NormalWeb"/>
      </w:pPr>
      <w:r>
        <w:rPr>
          <w:noProof/>
        </w:rPr>
        <w:drawing>
          <wp:inline distT="0" distB="0" distL="0" distR="0">
            <wp:extent cx="3886200" cy="3657600"/>
            <wp:effectExtent l="0" t="0" r="0" b="0"/>
            <wp:docPr id="1" name="Picture 1" descr="a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657600"/>
                    </a:xfrm>
                    <a:prstGeom prst="rect">
                      <a:avLst/>
                    </a:prstGeom>
                    <a:noFill/>
                    <a:ln>
                      <a:noFill/>
                    </a:ln>
                  </pic:spPr>
                </pic:pic>
              </a:graphicData>
            </a:graphic>
          </wp:inline>
        </w:drawing>
      </w:r>
    </w:p>
    <w:p w:rsidR="00CE5460" w:rsidRPr="005B39E5" w:rsidRDefault="005115E2" w:rsidP="005115E2">
      <w:pPr>
        <w:numPr>
          <w:ilvl w:val="0"/>
          <w:numId w:val="1"/>
        </w:numPr>
        <w:rPr>
          <w:rFonts w:ascii="Garamond" w:hAnsi="Garamond"/>
        </w:rPr>
      </w:pPr>
      <w:r w:rsidRPr="005B39E5">
        <w:rPr>
          <w:rFonts w:ascii="Garamond" w:hAnsi="Garamond"/>
        </w:rPr>
        <w:t>According to the political cartoon above, what has prompted President Wilson to convene Congress?</w:t>
      </w:r>
    </w:p>
    <w:p w:rsidR="005115E2" w:rsidRPr="005B39E5" w:rsidRDefault="005115E2" w:rsidP="005115E2">
      <w:pPr>
        <w:rPr>
          <w:rFonts w:ascii="Garamond" w:hAnsi="Garamond"/>
        </w:rPr>
      </w:pPr>
    </w:p>
    <w:p w:rsidR="005115E2" w:rsidRPr="005B39E5" w:rsidRDefault="005115E2" w:rsidP="005115E2">
      <w:pPr>
        <w:rPr>
          <w:rFonts w:ascii="Garamond" w:hAnsi="Garamond"/>
        </w:rPr>
      </w:pPr>
    </w:p>
    <w:p w:rsidR="005115E2" w:rsidRPr="005B39E5" w:rsidRDefault="005115E2" w:rsidP="005115E2">
      <w:pPr>
        <w:numPr>
          <w:ilvl w:val="0"/>
          <w:numId w:val="1"/>
        </w:numPr>
        <w:rPr>
          <w:rFonts w:ascii="Garamond" w:hAnsi="Garamond"/>
        </w:rPr>
      </w:pPr>
      <w:r w:rsidRPr="005B39E5">
        <w:rPr>
          <w:rFonts w:ascii="Garamond" w:hAnsi="Garamond"/>
        </w:rPr>
        <w:t>What is his purpose in convening Congress?  What date does he request Congress to convene?</w:t>
      </w:r>
    </w:p>
    <w:p w:rsidR="005115E2" w:rsidRPr="005B39E5" w:rsidRDefault="005115E2" w:rsidP="005115E2">
      <w:pPr>
        <w:rPr>
          <w:rFonts w:ascii="Garamond" w:hAnsi="Garamond"/>
        </w:rPr>
      </w:pPr>
    </w:p>
    <w:p w:rsidR="005115E2" w:rsidRPr="005B39E5" w:rsidRDefault="005115E2" w:rsidP="005115E2">
      <w:pPr>
        <w:rPr>
          <w:rFonts w:ascii="Garamond" w:hAnsi="Garamond"/>
        </w:rPr>
      </w:pPr>
    </w:p>
    <w:p w:rsidR="005115E2" w:rsidRPr="005B39E5" w:rsidRDefault="005115E2" w:rsidP="005115E2">
      <w:pPr>
        <w:rPr>
          <w:rFonts w:ascii="Garamond" w:hAnsi="Garamond"/>
        </w:rPr>
      </w:pPr>
      <w:r w:rsidRPr="005B39E5">
        <w:rPr>
          <w:rFonts w:ascii="Garamond" w:hAnsi="Garamond"/>
          <w:b/>
        </w:rPr>
        <w:t>Conclusion</w:t>
      </w:r>
      <w:r w:rsidRPr="005B39E5">
        <w:rPr>
          <w:rFonts w:ascii="Garamond" w:hAnsi="Garamond"/>
        </w:rPr>
        <w:t>:</w:t>
      </w:r>
    </w:p>
    <w:p w:rsidR="005115E2" w:rsidRPr="005B39E5" w:rsidRDefault="005115E2" w:rsidP="005115E2">
      <w:pPr>
        <w:rPr>
          <w:rFonts w:ascii="Garamond" w:hAnsi="Garamond"/>
        </w:rPr>
      </w:pPr>
    </w:p>
    <w:p w:rsidR="005115E2" w:rsidRPr="005B39E5" w:rsidRDefault="005115E2" w:rsidP="005115E2">
      <w:pPr>
        <w:numPr>
          <w:ilvl w:val="0"/>
          <w:numId w:val="1"/>
        </w:numPr>
        <w:rPr>
          <w:rFonts w:ascii="Garamond" w:hAnsi="Garamond"/>
        </w:rPr>
      </w:pPr>
      <w:r w:rsidRPr="005B39E5">
        <w:rPr>
          <w:rFonts w:ascii="Garamond" w:hAnsi="Garamond"/>
        </w:rPr>
        <w:t xml:space="preserve">Describe two other major events involving </w:t>
      </w:r>
      <w:smartTag w:uri="urn:schemas-microsoft-com:office:smarttags" w:element="country-region">
        <w:r w:rsidRPr="005B39E5">
          <w:rPr>
            <w:rFonts w:ascii="Garamond" w:hAnsi="Garamond"/>
          </w:rPr>
          <w:t>Germany</w:t>
        </w:r>
      </w:smartTag>
      <w:r w:rsidRPr="005B39E5">
        <w:rPr>
          <w:rFonts w:ascii="Garamond" w:hAnsi="Garamond"/>
        </w:rPr>
        <w:t xml:space="preserve"> that affected the </w:t>
      </w:r>
      <w:smartTag w:uri="urn:schemas-microsoft-com:office:smarttags" w:element="country-region">
        <w:smartTag w:uri="urn:schemas-microsoft-com:office:smarttags" w:element="place">
          <w:r w:rsidRPr="005B39E5">
            <w:rPr>
              <w:rFonts w:ascii="Garamond" w:hAnsi="Garamond"/>
            </w:rPr>
            <w:t>United States</w:t>
          </w:r>
        </w:smartTag>
      </w:smartTag>
      <w:r w:rsidRPr="005B39E5">
        <w:rPr>
          <w:rFonts w:ascii="Garamond" w:hAnsi="Garamond"/>
        </w:rPr>
        <w:t xml:space="preserve"> prior to their entry in World War 1.  </w:t>
      </w:r>
    </w:p>
    <w:p w:rsidR="005B39E5" w:rsidRPr="005B39E5" w:rsidRDefault="005B39E5" w:rsidP="005115E2">
      <w:pPr>
        <w:rPr>
          <w:rFonts w:ascii="Garamond" w:hAnsi="Garamond"/>
        </w:rPr>
      </w:pPr>
    </w:p>
    <w:p w:rsidR="005115E2" w:rsidRPr="005B39E5" w:rsidRDefault="005115E2" w:rsidP="005115E2">
      <w:pPr>
        <w:rPr>
          <w:rFonts w:ascii="Garamond" w:hAnsi="Garamond"/>
        </w:rPr>
      </w:pPr>
    </w:p>
    <w:p w:rsidR="005B39E5" w:rsidRPr="005B39E5" w:rsidRDefault="005B39E5" w:rsidP="005115E2">
      <w:pPr>
        <w:rPr>
          <w:rFonts w:ascii="Garamond" w:hAnsi="Garamond"/>
        </w:rPr>
      </w:pPr>
    </w:p>
    <w:p w:rsidR="005115E2" w:rsidRPr="005B39E5" w:rsidRDefault="005115E2" w:rsidP="005115E2">
      <w:pPr>
        <w:numPr>
          <w:ilvl w:val="0"/>
          <w:numId w:val="1"/>
        </w:numPr>
        <w:rPr>
          <w:rFonts w:ascii="Garamond" w:hAnsi="Garamond"/>
        </w:rPr>
      </w:pPr>
      <w:r w:rsidRPr="005B39E5">
        <w:rPr>
          <w:rFonts w:ascii="Garamond" w:hAnsi="Garamond"/>
        </w:rPr>
        <w:t xml:space="preserve">Although other major events angered the American public, what </w:t>
      </w:r>
      <w:r w:rsidR="005C241B" w:rsidRPr="005B39E5">
        <w:rPr>
          <w:rFonts w:ascii="Garamond" w:hAnsi="Garamond"/>
        </w:rPr>
        <w:t>really</w:t>
      </w:r>
      <w:r w:rsidRPr="005B39E5">
        <w:rPr>
          <w:rFonts w:ascii="Garamond" w:hAnsi="Garamond"/>
        </w:rPr>
        <w:t xml:space="preserve"> </w:t>
      </w:r>
      <w:r w:rsidR="005C241B" w:rsidRPr="005B39E5">
        <w:rPr>
          <w:rFonts w:ascii="Garamond" w:hAnsi="Garamond"/>
        </w:rPr>
        <w:t>prompted</w:t>
      </w:r>
      <w:r w:rsidRPr="005B39E5">
        <w:rPr>
          <w:rFonts w:ascii="Garamond" w:hAnsi="Garamond"/>
        </w:rPr>
        <w:t xml:space="preserve"> the </w:t>
      </w:r>
      <w:smartTag w:uri="urn:schemas-microsoft-com:office:smarttags" w:element="country-region">
        <w:r w:rsidRPr="005B39E5">
          <w:rPr>
            <w:rFonts w:ascii="Garamond" w:hAnsi="Garamond"/>
          </w:rPr>
          <w:t>United States</w:t>
        </w:r>
      </w:smartTag>
      <w:r w:rsidRPr="005B39E5">
        <w:rPr>
          <w:rFonts w:ascii="Garamond" w:hAnsi="Garamond"/>
        </w:rPr>
        <w:t xml:space="preserve"> to enter WW1 by declaring war on </w:t>
      </w:r>
      <w:smartTag w:uri="urn:schemas-microsoft-com:office:smarttags" w:element="country-region">
        <w:smartTag w:uri="urn:schemas-microsoft-com:office:smarttags" w:element="place">
          <w:r w:rsidRPr="005B39E5">
            <w:rPr>
              <w:rFonts w:ascii="Garamond" w:hAnsi="Garamond"/>
            </w:rPr>
            <w:t>Germany</w:t>
          </w:r>
        </w:smartTag>
      </w:smartTag>
      <w:r w:rsidRPr="005B39E5">
        <w:rPr>
          <w:rFonts w:ascii="Garamond" w:hAnsi="Garamond"/>
        </w:rPr>
        <w:t>?</w:t>
      </w:r>
    </w:p>
    <w:p w:rsidR="005115E2" w:rsidRPr="005B39E5" w:rsidRDefault="005115E2" w:rsidP="005115E2">
      <w:pPr>
        <w:ind w:left="360"/>
        <w:rPr>
          <w:rFonts w:ascii="Garamond" w:hAnsi="Garamond"/>
        </w:rPr>
      </w:pPr>
    </w:p>
    <w:p w:rsidR="005B39E5" w:rsidRPr="005B39E5" w:rsidRDefault="005B39E5" w:rsidP="005115E2">
      <w:pPr>
        <w:ind w:left="360"/>
        <w:rPr>
          <w:rFonts w:ascii="Garamond" w:hAnsi="Garamond"/>
        </w:rPr>
      </w:pPr>
    </w:p>
    <w:p w:rsidR="005B39E5" w:rsidRPr="005B39E5" w:rsidRDefault="005B39E5" w:rsidP="005115E2">
      <w:pPr>
        <w:ind w:left="360"/>
        <w:rPr>
          <w:rFonts w:ascii="Garamond" w:hAnsi="Garamond"/>
        </w:rPr>
      </w:pPr>
    </w:p>
    <w:p w:rsidR="005C241B" w:rsidRPr="005B39E5" w:rsidRDefault="005C241B" w:rsidP="005115E2">
      <w:pPr>
        <w:ind w:left="360"/>
        <w:rPr>
          <w:rFonts w:ascii="Garamond" w:hAnsi="Garamond"/>
        </w:rPr>
      </w:pPr>
    </w:p>
    <w:p w:rsidR="005C241B" w:rsidRPr="005B39E5" w:rsidRDefault="005C241B" w:rsidP="005115E2">
      <w:pPr>
        <w:ind w:left="360"/>
        <w:rPr>
          <w:rFonts w:ascii="Garamond" w:hAnsi="Garamond"/>
        </w:rPr>
      </w:pPr>
      <w:r w:rsidRPr="005B39E5">
        <w:rPr>
          <w:rFonts w:ascii="Garamond" w:hAnsi="Garamond"/>
        </w:rPr>
        <w:t xml:space="preserve">9.  When did the U.S. Congress declare war on </w:t>
      </w:r>
      <w:smartTag w:uri="urn:schemas-microsoft-com:office:smarttags" w:element="country-region">
        <w:smartTag w:uri="urn:schemas-microsoft-com:office:smarttags" w:element="place">
          <w:r w:rsidRPr="005B39E5">
            <w:rPr>
              <w:rFonts w:ascii="Garamond" w:hAnsi="Garamond"/>
            </w:rPr>
            <w:t>Germany</w:t>
          </w:r>
        </w:smartTag>
      </w:smartTag>
      <w:r w:rsidRPr="005B39E5">
        <w:rPr>
          <w:rFonts w:ascii="Garamond" w:hAnsi="Garamond"/>
        </w:rPr>
        <w:t>?</w:t>
      </w:r>
    </w:p>
    <w:sectPr w:rsidR="005C241B" w:rsidRPr="005B39E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55" w:rsidRDefault="00C31855">
      <w:r>
        <w:separator/>
      </w:r>
    </w:p>
  </w:endnote>
  <w:endnote w:type="continuationSeparator" w:id="0">
    <w:p w:rsidR="00C31855" w:rsidRDefault="00C3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55" w:rsidRDefault="00C31855">
      <w:r>
        <w:separator/>
      </w:r>
    </w:p>
  </w:footnote>
  <w:footnote w:type="continuationSeparator" w:id="0">
    <w:p w:rsidR="00C31855" w:rsidRDefault="00C3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E5" w:rsidRDefault="005B39E5">
    <w:pPr>
      <w:pStyle w:val="Header"/>
    </w:pPr>
    <w:r>
      <w:t>Name ____________________________________________ Class Period ___________</w:t>
    </w:r>
  </w:p>
  <w:p w:rsidR="005B39E5" w:rsidRDefault="005B39E5">
    <w:pPr>
      <w:pStyle w:val="Header"/>
    </w:pPr>
  </w:p>
  <w:p w:rsidR="005B39E5" w:rsidRPr="00CE5460" w:rsidRDefault="005B39E5" w:rsidP="00CE5460">
    <w:pPr>
      <w:pStyle w:val="Header"/>
      <w:jc w:val="center"/>
      <w:rPr>
        <w:rFonts w:ascii="Garamond" w:hAnsi="Garamond"/>
        <w:b/>
        <w:sz w:val="32"/>
        <w:szCs w:val="32"/>
      </w:rPr>
    </w:pPr>
    <w:smartTag w:uri="urn:schemas-microsoft-com:office:smarttags" w:element="country-region">
      <w:smartTag w:uri="urn:schemas-microsoft-com:office:smarttags" w:element="place">
        <w:r w:rsidRPr="00CE5460">
          <w:rPr>
            <w:rFonts w:ascii="Garamond" w:hAnsi="Garamond"/>
            <w:b/>
            <w:sz w:val="32"/>
            <w:szCs w:val="32"/>
          </w:rPr>
          <w:t>U.S.</w:t>
        </w:r>
      </w:smartTag>
    </w:smartTag>
    <w:r w:rsidRPr="00CE5460">
      <w:rPr>
        <w:rFonts w:ascii="Garamond" w:hAnsi="Garamond"/>
        <w:b/>
        <w:sz w:val="32"/>
        <w:szCs w:val="32"/>
      </w:rPr>
      <w:t xml:space="preserve"> Entry </w:t>
    </w:r>
    <w:proofErr w:type="gramStart"/>
    <w:r w:rsidRPr="00CE5460">
      <w:rPr>
        <w:rFonts w:ascii="Garamond" w:hAnsi="Garamond"/>
        <w:b/>
        <w:sz w:val="32"/>
        <w:szCs w:val="32"/>
      </w:rPr>
      <w:t>Into</w:t>
    </w:r>
    <w:proofErr w:type="gramEnd"/>
    <w:r w:rsidRPr="00CE5460">
      <w:rPr>
        <w:rFonts w:ascii="Garamond" w:hAnsi="Garamond"/>
        <w:b/>
        <w:sz w:val="32"/>
        <w:szCs w:val="32"/>
      </w:rPr>
      <w:t xml:space="preserve"> World War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1898"/>
    <w:multiLevelType w:val="hybridMultilevel"/>
    <w:tmpl w:val="C2560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60"/>
    <w:rsid w:val="00472EAA"/>
    <w:rsid w:val="005115E2"/>
    <w:rsid w:val="005B39E5"/>
    <w:rsid w:val="005C241B"/>
    <w:rsid w:val="00972E11"/>
    <w:rsid w:val="009D0EFC"/>
    <w:rsid w:val="00B26674"/>
    <w:rsid w:val="00C31855"/>
    <w:rsid w:val="00CE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E48DB5E-B8B5-479C-8241-790912B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rsid w:val="00CE5460"/>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5460"/>
    <w:pPr>
      <w:spacing w:before="100" w:beforeAutospacing="1" w:after="100" w:afterAutospacing="1"/>
    </w:pPr>
  </w:style>
  <w:style w:type="paragraph" w:styleId="Header">
    <w:name w:val="header"/>
    <w:basedOn w:val="Normal"/>
    <w:rsid w:val="00CE5460"/>
    <w:pPr>
      <w:tabs>
        <w:tab w:val="center" w:pos="4320"/>
        <w:tab w:val="right" w:pos="8640"/>
      </w:tabs>
    </w:pPr>
  </w:style>
  <w:style w:type="paragraph" w:styleId="Footer">
    <w:name w:val="footer"/>
    <w:basedOn w:val="Normal"/>
    <w:rsid w:val="00CE546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1: (1915)</vt:lpstr>
    </vt:vector>
  </TitlesOfParts>
  <Company>SD5LRC</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(1915)</dc:title>
  <dc:creator>SD5LRC</dc:creator>
  <cp:lastModifiedBy>Manning, Katie C</cp:lastModifiedBy>
  <cp:revision>2</cp:revision>
  <dcterms:created xsi:type="dcterms:W3CDTF">2017-05-18T17:44:00Z</dcterms:created>
  <dcterms:modified xsi:type="dcterms:W3CDTF">2017-05-18T17:44:00Z</dcterms:modified>
</cp:coreProperties>
</file>